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700" w:lineRule="exact"/>
        <w:ind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700" w:lineRule="exact"/>
        <w:ind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700" w:lineRule="exact"/>
        <w:ind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</w:p>
    <w:p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700" w:lineRule="exact"/>
        <w:ind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固阳县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水务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局202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</w:p>
    <w:p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700" w:lineRule="exact"/>
        <w:ind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政府信息公开工作年度报告</w:t>
      </w:r>
    </w:p>
    <w:p>
      <w:pPr>
        <w:pStyle w:val="5"/>
        <w:spacing w:before="0" w:beforeAutospacing="0" w:after="0" w:afterAutospacing="0" w:line="600" w:lineRule="exact"/>
        <w:jc w:val="center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年以来，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坚持以习近平新时代中国特色社会主义思想为指导，认真贯彻落实《中华人民共和国政府信息公开条例》，向社会公布202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年度固阳县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水务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信息公开年度报告。所列数据统计期限为202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年1月1日至202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年12月31日。本年度报告电子版可以从固阳县人民政府门户网站下载。如对本年度报告有疑问，请联系0472-811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2121。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hint="default" w:ascii="Times New Roman" w:hAnsi="Times New Roman" w:eastAsia="黑体" w:cs="黑体"/>
          <w:bCs/>
          <w:sz w:val="32"/>
          <w:szCs w:val="32"/>
        </w:rPr>
      </w:pPr>
      <w:r>
        <w:rPr>
          <w:rFonts w:hint="default" w:ascii="Times New Roman" w:hAnsi="Times New Roman" w:eastAsia="黑体" w:cs="黑体"/>
          <w:bCs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固阳县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水务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局高度重视信息公开工作，根据《中华人民共和国政府信息公开条例》及上级有关政府信息公开工作的要求，紧紧围绕水利工作职责进行信息公开。截至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12月31日累计通过县人民政府门户网站主动公开政务信息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106条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，其中政务公开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63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，党务公开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行政处罚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Cs/>
          <w:sz w:val="32"/>
          <w:szCs w:val="32"/>
        </w:rPr>
        <w:t>依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水务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局未收到和处理政府信息公开申请。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（三）政府信息管理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70" w:lineRule="atLeas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县水务局始终把政府信息公开列入重要工作，2024年我局持续认真贯彻落实《中华人民共和国政府信息公开条例》，严格按照各级信息公开工作要求及“三务”公开网站及微信公众号信息发布程序，完善信息发布审核机制，确保信息公开及时、主动、全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（四）平台建设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我局按照县政府的要求，主要依托政府网站，丰富信息公开内容，主动公开水务领域政府信息。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（五）监督保障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健全体制机制。深化主要领导亲自抓、分管领导具体抓、各股室协同配合、办公室具体负责的信息公开工作机制建设。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及时自查自纠。定期检查公开内容、更新情况等，全力保障信息更新的准确性、可靠性。</w:t>
      </w:r>
    </w:p>
    <w:p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二、主动公开政府信息情况</w:t>
      </w:r>
    </w:p>
    <w:tbl>
      <w:tblPr>
        <w:tblStyle w:val="6"/>
        <w:tblpPr w:leftFromText="180" w:rightFromText="180" w:vertAnchor="text" w:horzAnchor="page" w:tblpXSpec="center" w:tblpY="219"/>
        <w:tblOverlap w:val="never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5"/>
        <w:gridCol w:w="2215"/>
        <w:gridCol w:w="2215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86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21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221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本年制发件数</w:t>
            </w:r>
          </w:p>
        </w:tc>
        <w:tc>
          <w:tcPr>
            <w:tcW w:w="221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本年废止件数</w:t>
            </w:r>
          </w:p>
        </w:tc>
        <w:tc>
          <w:tcPr>
            <w:tcW w:w="221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21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规章</w:t>
            </w:r>
          </w:p>
        </w:tc>
        <w:tc>
          <w:tcPr>
            <w:tcW w:w="221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221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221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21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宋体"/>
                <w:szCs w:val="21"/>
                <w:highlight w:val="none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highlight w:val="none"/>
                <w:lang w:bidi="ar"/>
              </w:rPr>
              <w:t>行政规范性文件</w:t>
            </w:r>
          </w:p>
        </w:tc>
        <w:tc>
          <w:tcPr>
            <w:tcW w:w="221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1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215" w:type="dxa"/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86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21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664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21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行政许可</w:t>
            </w:r>
          </w:p>
        </w:tc>
        <w:tc>
          <w:tcPr>
            <w:tcW w:w="664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highlight w:val="no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86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21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664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21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行政处罚</w:t>
            </w:r>
          </w:p>
        </w:tc>
        <w:tc>
          <w:tcPr>
            <w:tcW w:w="664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highlight w:val="no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21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行政强制</w:t>
            </w:r>
          </w:p>
        </w:tc>
        <w:tc>
          <w:tcPr>
            <w:tcW w:w="664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860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21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信息内容</w:t>
            </w:r>
          </w:p>
        </w:tc>
        <w:tc>
          <w:tcPr>
            <w:tcW w:w="664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21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shd w:val="clear"/>
                <w:lang w:bidi="ar"/>
              </w:rPr>
              <w:t>行政事业性收费</w:t>
            </w:r>
          </w:p>
        </w:tc>
        <w:tc>
          <w:tcPr>
            <w:tcW w:w="6645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</w:tbl>
    <w:p>
      <w:pPr>
        <w:pStyle w:val="5"/>
        <w:spacing w:before="0" w:beforeAutospacing="0" w:after="0" w:afterAutospacing="0" w:line="600" w:lineRule="exact"/>
        <w:jc w:val="both"/>
        <w:rPr>
          <w:rFonts w:hint="eastAsia" w:ascii="Times New Roman" w:hAnsi="Times New Roman" w:eastAsia="黑体" w:cs="黑体"/>
          <w:bCs/>
          <w:sz w:val="30"/>
          <w:szCs w:val="30"/>
        </w:rPr>
      </w:pPr>
    </w:p>
    <w:p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三、收到和处理政府信息公开申请情况</w:t>
      </w:r>
    </w:p>
    <w:tbl>
      <w:tblPr>
        <w:tblStyle w:val="6"/>
        <w:tblW w:w="895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741"/>
        <w:gridCol w:w="3563"/>
        <w:gridCol w:w="812"/>
        <w:gridCol w:w="648"/>
        <w:gridCol w:w="685"/>
        <w:gridCol w:w="624"/>
        <w:gridCol w:w="636"/>
        <w:gridCol w:w="405"/>
        <w:gridCol w:w="3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75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0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75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</w:p>
        </w:tc>
        <w:tc>
          <w:tcPr>
            <w:tcW w:w="812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spacing w:val="-7"/>
                <w:kern w:val="0"/>
                <w:szCs w:val="21"/>
                <w:lang w:bidi="ar"/>
              </w:rPr>
              <w:t>自然人</w:t>
            </w:r>
          </w:p>
        </w:tc>
        <w:tc>
          <w:tcPr>
            <w:tcW w:w="2998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法人或其他组织</w:t>
            </w:r>
          </w:p>
        </w:tc>
        <w:tc>
          <w:tcPr>
            <w:tcW w:w="396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475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812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64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商业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企业</w:t>
            </w:r>
          </w:p>
        </w:tc>
        <w:tc>
          <w:tcPr>
            <w:tcW w:w="685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科研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机构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社会公益组织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法律服务机构</w:t>
            </w:r>
          </w:p>
        </w:tc>
        <w:tc>
          <w:tcPr>
            <w:tcW w:w="405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其他</w:t>
            </w:r>
          </w:p>
        </w:tc>
        <w:tc>
          <w:tcPr>
            <w:tcW w:w="396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7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7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49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三、本年度办理结果</w:t>
            </w:r>
          </w:p>
        </w:tc>
        <w:tc>
          <w:tcPr>
            <w:tcW w:w="43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（一）予以公开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44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43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4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741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不予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公开</w:t>
            </w: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1．属于国家秘密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4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2．其他法律行政法规禁止公开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4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3．危及“三安全一稳定”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4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4．保护第三方合法权益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4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5．属于三类内部事务信息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4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6．属于四类过程性信息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4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7．属于行政执法案卷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4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8．属于行政查询事项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4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741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jc w:val="center"/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</w:pPr>
          </w:p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无法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提供</w:t>
            </w: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1．本机关不掌握相关政府信息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4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2．没有现成信息需要另行制作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4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3．补正后申请内容仍不明确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4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741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（五）不予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处理</w:t>
            </w: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1．信访举报投诉类申请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4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2．重复申请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4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3．要求提供公开出版物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4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4．无正当理由大量反复申请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44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3563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5．要求行政机关确认或重新出具已获取信息</w:t>
            </w:r>
          </w:p>
        </w:tc>
        <w:tc>
          <w:tcPr>
            <w:tcW w:w="812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44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741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Times New Roman" w:hAnsi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（六）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其他</w:t>
            </w:r>
          </w:p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处理</w:t>
            </w: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1．申请人无正当理由逾期不补正、行政机关不再处理其政府信息公开申请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44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2．申请人逾期未按收费通知要求缴纳费用、行政机关不再处理其政府信息公开申请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4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741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3．其他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44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</w:p>
        </w:tc>
        <w:tc>
          <w:tcPr>
            <w:tcW w:w="43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（七）总计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47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  <w:lang w:bidi="ar"/>
              </w:rPr>
              <w:t>四、结转下年度继续办理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</w:tbl>
    <w:p>
      <w:pPr>
        <w:pStyle w:val="5"/>
        <w:spacing w:before="0" w:beforeAutospacing="0" w:after="0" w:afterAutospacing="0" w:line="600" w:lineRule="exact"/>
        <w:jc w:val="both"/>
        <w:rPr>
          <w:rFonts w:hint="eastAsia" w:ascii="Times New Roman" w:hAnsi="Times New Roman" w:eastAsia="黑体" w:cs="黑体"/>
          <w:bCs/>
          <w:sz w:val="30"/>
          <w:szCs w:val="30"/>
        </w:rPr>
      </w:pPr>
    </w:p>
    <w:p>
      <w:pPr>
        <w:pStyle w:val="5"/>
        <w:spacing w:before="0" w:beforeAutospacing="0" w:after="0" w:afterAutospacing="0" w:line="600" w:lineRule="exact"/>
        <w:ind w:firstLine="640" w:firstLineChars="200"/>
        <w:jc w:val="both"/>
        <w:rPr>
          <w:rFonts w:hint="eastAsia" w:ascii="Times New Roman" w:hAnsi="Times New Roman" w:eastAsia="黑体" w:cs="黑体"/>
          <w:bCs/>
          <w:sz w:val="32"/>
          <w:szCs w:val="32"/>
        </w:rPr>
      </w:pPr>
      <w:r>
        <w:rPr>
          <w:rFonts w:hint="eastAsia" w:ascii="Times New Roman" w:hAnsi="Times New Roman" w:eastAsia="黑体" w:cs="黑体"/>
          <w:bCs/>
          <w:sz w:val="32"/>
          <w:szCs w:val="32"/>
        </w:rPr>
        <w:t>四、政府信息公开行政复议、行政诉讼情况</w:t>
      </w:r>
    </w:p>
    <w:tbl>
      <w:tblPr>
        <w:tblStyle w:val="6"/>
        <w:tblpPr w:leftFromText="180" w:rightFromText="180" w:vertAnchor="text" w:horzAnchor="page" w:tblpXSpec="center" w:tblpY="24"/>
        <w:tblOverlap w:val="never"/>
        <w:tblW w:w="877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567"/>
        <w:gridCol w:w="567"/>
        <w:gridCol w:w="555"/>
        <w:gridCol w:w="535"/>
        <w:gridCol w:w="607"/>
        <w:gridCol w:w="661"/>
        <w:gridCol w:w="632"/>
        <w:gridCol w:w="607"/>
        <w:gridCol w:w="483"/>
        <w:gridCol w:w="581"/>
        <w:gridCol w:w="527"/>
        <w:gridCol w:w="516"/>
        <w:gridCol w:w="606"/>
        <w:gridCol w:w="67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88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行政复议</w:t>
            </w:r>
          </w:p>
        </w:tc>
        <w:tc>
          <w:tcPr>
            <w:tcW w:w="589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结果维持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纠正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其他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结果</w:t>
            </w:r>
          </w:p>
        </w:tc>
        <w:tc>
          <w:tcPr>
            <w:tcW w:w="5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尚未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审结</w:t>
            </w:r>
          </w:p>
        </w:tc>
        <w:tc>
          <w:tcPr>
            <w:tcW w:w="5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总计</w:t>
            </w:r>
          </w:p>
        </w:tc>
        <w:tc>
          <w:tcPr>
            <w:tcW w:w="299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未经复议直接起诉</w:t>
            </w:r>
          </w:p>
        </w:tc>
        <w:tc>
          <w:tcPr>
            <w:tcW w:w="29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</w:p>
        </w:tc>
        <w:tc>
          <w:tcPr>
            <w:tcW w:w="5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</w:p>
        </w:tc>
        <w:tc>
          <w:tcPr>
            <w:tcW w:w="5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</w:p>
        </w:tc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维持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纠正</w:t>
            </w:r>
          </w:p>
        </w:tc>
        <w:tc>
          <w:tcPr>
            <w:tcW w:w="6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其他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结果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尚未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审结</w:t>
            </w:r>
          </w:p>
        </w:tc>
        <w:tc>
          <w:tcPr>
            <w:tcW w:w="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总计</w:t>
            </w:r>
          </w:p>
        </w:tc>
        <w:tc>
          <w:tcPr>
            <w:tcW w:w="5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维持</w:t>
            </w:r>
          </w:p>
        </w:tc>
        <w:tc>
          <w:tcPr>
            <w:tcW w:w="5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结果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纠正</w:t>
            </w:r>
          </w:p>
        </w:tc>
        <w:tc>
          <w:tcPr>
            <w:tcW w:w="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其他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尚未</w:t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审结</w:t>
            </w:r>
          </w:p>
        </w:tc>
        <w:tc>
          <w:tcPr>
            <w:tcW w:w="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6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5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5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  <w:tc>
          <w:tcPr>
            <w:tcW w:w="6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Cs w:val="21"/>
                <w:lang w:val="en-US" w:eastAsia="zh-CN"/>
              </w:rPr>
              <w:t>0</w:t>
            </w:r>
          </w:p>
        </w:tc>
      </w:tr>
    </w:tbl>
    <w:p>
      <w:pPr>
        <w:bidi w:val="0"/>
        <w:rPr>
          <w:rFonts w:hint="eastAsia" w:ascii="Times New Roman" w:hAnsi="Times New Roman" w:eastAsia="黑体" w:cs="黑体"/>
          <w:bCs/>
          <w:kern w:val="0"/>
          <w:sz w:val="30"/>
          <w:szCs w:val="30"/>
          <w:lang w:val="en-US" w:eastAsia="zh-CN" w:bidi="ar"/>
        </w:rPr>
      </w:pPr>
    </w:p>
    <w:p>
      <w:pPr>
        <w:bidi w:val="0"/>
        <w:ind w:firstLine="640" w:firstLineChars="200"/>
        <w:rPr>
          <w:rFonts w:hint="eastAsia" w:ascii="Times New Roman" w:hAnsi="Times New Roman" w:eastAsia="黑体" w:cs="黑体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Cs/>
          <w:kern w:val="0"/>
          <w:sz w:val="32"/>
          <w:szCs w:val="32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政务公开工作在依法公开、主动公开意识有待进一步加强。改进措施：我局将继续深入贯彻落实《条例》精神，扩大主动公开信息范围、力度和时效性，继续规范信息公开工作制度建设，为人民群众提供权威、及时的信息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并持续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加强信息公开工作人员的教育培训，提升信息公开水平，避免出现错误、敏感信息。</w:t>
      </w:r>
    </w:p>
    <w:p>
      <w:pPr>
        <w:numPr>
          <w:ilvl w:val="0"/>
          <w:numId w:val="2"/>
        </w:numPr>
        <w:bidi w:val="0"/>
        <w:ind w:firstLine="640" w:firstLineChars="200"/>
        <w:rPr>
          <w:rFonts w:hint="eastAsia" w:ascii="Times New Roman" w:hAnsi="Times New Roman" w:eastAsia="黑体" w:cs="黑体"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黑体"/>
          <w:bCs/>
          <w:kern w:val="0"/>
          <w:sz w:val="32"/>
          <w:szCs w:val="32"/>
          <w:lang w:val="en-US" w:eastAsia="zh-CN" w:bidi="ar"/>
        </w:rPr>
        <w:t>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本年度未收取政府信息公开信息处理费。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固阳县水务局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2025年1月13日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0E6096"/>
    <w:multiLevelType w:val="singleLevel"/>
    <w:tmpl w:val="FF0E609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ABC18F9"/>
    <w:multiLevelType w:val="singleLevel"/>
    <w:tmpl w:val="4ABC18F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TQ0MGFiOGY2ZmVlYTdiZTE1YzdlMzM4OTdiNGUifQ=="/>
  </w:docVars>
  <w:rsids>
    <w:rsidRoot w:val="6AACB902"/>
    <w:rsid w:val="00137057"/>
    <w:rsid w:val="003452D5"/>
    <w:rsid w:val="003D304C"/>
    <w:rsid w:val="0041670F"/>
    <w:rsid w:val="00434BBB"/>
    <w:rsid w:val="00443D46"/>
    <w:rsid w:val="004D6FBA"/>
    <w:rsid w:val="004E283D"/>
    <w:rsid w:val="006B4736"/>
    <w:rsid w:val="007239B3"/>
    <w:rsid w:val="008351C7"/>
    <w:rsid w:val="009437A5"/>
    <w:rsid w:val="009E1FCC"/>
    <w:rsid w:val="00B612E9"/>
    <w:rsid w:val="00BF58AE"/>
    <w:rsid w:val="00C543D6"/>
    <w:rsid w:val="00C73CAC"/>
    <w:rsid w:val="00D82A1C"/>
    <w:rsid w:val="00F9757E"/>
    <w:rsid w:val="00FA1298"/>
    <w:rsid w:val="039D0E65"/>
    <w:rsid w:val="03DA0E3E"/>
    <w:rsid w:val="23EF521B"/>
    <w:rsid w:val="277A35DA"/>
    <w:rsid w:val="2916339B"/>
    <w:rsid w:val="29F57684"/>
    <w:rsid w:val="2DFA5958"/>
    <w:rsid w:val="39D32D1F"/>
    <w:rsid w:val="3BFF5477"/>
    <w:rsid w:val="3E502D80"/>
    <w:rsid w:val="48137CE7"/>
    <w:rsid w:val="4A0420EF"/>
    <w:rsid w:val="4E0F2B42"/>
    <w:rsid w:val="4ECD11B5"/>
    <w:rsid w:val="615D7134"/>
    <w:rsid w:val="62784139"/>
    <w:rsid w:val="6A9E1AD4"/>
    <w:rsid w:val="6AACB902"/>
    <w:rsid w:val="725722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TML Acronym"/>
    <w:basedOn w:val="7"/>
    <w:qFormat/>
    <w:uiPriority w:val="0"/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customStyle="1" w:styleId="11">
    <w:name w:val="c3"/>
    <w:basedOn w:val="7"/>
    <w:qFormat/>
    <w:uiPriority w:val="0"/>
  </w:style>
  <w:style w:type="character" w:customStyle="1" w:styleId="12">
    <w:name w:val="c2"/>
    <w:basedOn w:val="7"/>
    <w:qFormat/>
    <w:uiPriority w:val="0"/>
  </w:style>
  <w:style w:type="character" w:customStyle="1" w:styleId="13">
    <w:name w:val="c1"/>
    <w:basedOn w:val="7"/>
    <w:qFormat/>
    <w:uiPriority w:val="0"/>
  </w:style>
  <w:style w:type="character" w:customStyle="1" w:styleId="14">
    <w:name w:val="red"/>
    <w:basedOn w:val="7"/>
    <w:uiPriority w:val="0"/>
    <w:rPr>
      <w:color w:val="FF0000"/>
    </w:rPr>
  </w:style>
  <w:style w:type="character" w:customStyle="1" w:styleId="15">
    <w:name w:val="right2"/>
    <w:basedOn w:val="7"/>
    <w:qFormat/>
    <w:uiPriority w:val="0"/>
    <w:rPr>
      <w:color w:val="A1A1A1"/>
    </w:rPr>
  </w:style>
  <w:style w:type="character" w:customStyle="1" w:styleId="16">
    <w:name w:val="over6"/>
    <w:basedOn w:val="7"/>
    <w:qFormat/>
    <w:uiPriority w:val="0"/>
    <w:rPr>
      <w:color w:val="B60000"/>
    </w:rPr>
  </w:style>
  <w:style w:type="character" w:customStyle="1" w:styleId="17">
    <w:name w:val="over7"/>
    <w:basedOn w:val="7"/>
    <w:qFormat/>
    <w:uiPriority w:val="0"/>
    <w:rPr>
      <w:color w:val="B60000"/>
    </w:rPr>
  </w:style>
  <w:style w:type="character" w:customStyle="1" w:styleId="18">
    <w:name w:val="starting6"/>
    <w:basedOn w:val="7"/>
    <w:qFormat/>
    <w:uiPriority w:val="0"/>
    <w:rPr>
      <w:color w:val="339900"/>
    </w:rPr>
  </w:style>
  <w:style w:type="character" w:customStyle="1" w:styleId="19">
    <w:name w:val="starting7"/>
    <w:basedOn w:val="7"/>
    <w:qFormat/>
    <w:uiPriority w:val="0"/>
    <w:rPr>
      <w:color w:val="339900"/>
    </w:rPr>
  </w:style>
  <w:style w:type="character" w:customStyle="1" w:styleId="20">
    <w:name w:val="nostart6"/>
    <w:basedOn w:val="7"/>
    <w:qFormat/>
    <w:uiPriority w:val="0"/>
    <w:rPr>
      <w:color w:val="FF0000"/>
    </w:rPr>
  </w:style>
  <w:style w:type="character" w:customStyle="1" w:styleId="21">
    <w:name w:val="nostart7"/>
    <w:basedOn w:val="7"/>
    <w:qFormat/>
    <w:uiPriority w:val="0"/>
    <w:rPr>
      <w:color w:val="FF0000"/>
    </w:rPr>
  </w:style>
  <w:style w:type="character" w:customStyle="1" w:styleId="22">
    <w:name w:val="hit"/>
    <w:basedOn w:val="7"/>
    <w:qFormat/>
    <w:uiPriority w:val="0"/>
  </w:style>
  <w:style w:type="character" w:customStyle="1" w:styleId="23">
    <w:name w:val="img"/>
    <w:basedOn w:val="7"/>
    <w:qFormat/>
    <w:uiPriority w:val="0"/>
  </w:style>
  <w:style w:type="character" w:customStyle="1" w:styleId="24">
    <w:name w:val="msg-box16"/>
    <w:basedOn w:val="7"/>
    <w:qFormat/>
    <w:uiPriority w:val="0"/>
  </w:style>
  <w:style w:type="character" w:customStyle="1" w:styleId="25">
    <w:name w:val="note-content"/>
    <w:basedOn w:val="7"/>
    <w:qFormat/>
    <w:uiPriority w:val="0"/>
    <w:rPr>
      <w:color w:val="333333"/>
    </w:rPr>
  </w:style>
  <w:style w:type="character" w:customStyle="1" w:styleId="26">
    <w:name w:val="txt-color"/>
    <w:basedOn w:val="7"/>
    <w:qFormat/>
    <w:uiPriority w:val="0"/>
    <w:rPr>
      <w:color w:val="C0C0C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1672</Words>
  <Characters>1722</Characters>
  <Lines>9</Lines>
  <Paragraphs>2</Paragraphs>
  <TotalTime>31</TotalTime>
  <ScaleCrop>false</ScaleCrop>
  <LinksUpToDate>false</LinksUpToDate>
  <CharactersWithSpaces>1722</CharactersWithSpaces>
  <Application>WPS Office_12.8.2.17001_F1E327BC-269C-435d-A152-05C5408002CA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2024-01-08T18:33:00Z</dcterms:created>
  <dc:creator>uos</dc:creator>
  <cp:lastModifiedBy>流浪</cp:lastModifiedBy>
  <cp:lastPrinted>2025-01-13T16:45:00Z</cp:lastPrinted>
  <dcterms:modified xsi:type="dcterms:W3CDTF">2025-01-21T09:19:27Z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2052-12.8.2.17001</vt:lpwstr>
  </property>
  <property fmtid="{D5CDD505-2E9C-101B-9397-08002B2CF9AE}" pid="3" name="ICV">
    <vt:lpwstr>CDF8C8AEB0A344CA9701CEF1378DD66B_13</vt:lpwstr>
  </property>
  <property fmtid="{D5CDD505-2E9C-101B-9397-08002B2CF9AE}" pid="4" name="KSOTemplateDocerSaveRecord">
    <vt:lpwstr>eyJoZGlkIjoiNzFmNTQ0MGFiOGY2ZmVlYTdiZTE1YzdlMzM4OTdiNGUiLCJ1c2VySWQiOiIyNDgzMjI2OTUifQ==</vt:lpwstr>
  </property>
</Properties>
</file>