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0"/>
          <w:sz w:val="44"/>
          <w:szCs w:val="44"/>
          <w:shd w:val="clear" w:fill="FFFFFF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0"/>
          <w:sz w:val="44"/>
          <w:szCs w:val="44"/>
          <w:shd w:val="clear" w:fill="FFFFFF"/>
          <w:lang w:eastAsia="zh-CN"/>
        </w:rPr>
        <w:t>固阳县</w:t>
      </w:r>
      <w:bookmarkEnd w:id="0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0"/>
          <w:sz w:val="44"/>
          <w:szCs w:val="44"/>
          <w:shd w:val="clear" w:fill="FFFFFF"/>
        </w:rPr>
        <w:t>下湿壕镇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0"/>
          <w:sz w:val="44"/>
          <w:szCs w:val="44"/>
          <w:shd w:val="clear" w:fill="FFFFFF"/>
          <w:lang w:eastAsia="zh-CN"/>
        </w:rPr>
        <w:t>人民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0"/>
          <w:sz w:val="44"/>
          <w:szCs w:val="44"/>
          <w:shd w:val="clear" w:fill="FFFFFF"/>
        </w:rPr>
        <w:t>政府202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0"/>
          <w:sz w:val="44"/>
          <w:szCs w:val="44"/>
          <w:shd w:val="clear" w:fill="FFFFFF"/>
        </w:rPr>
        <w:t>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5"/>
          <w:rFonts w:ascii="微软雅黑" w:hAnsi="微软雅黑" w:eastAsia="微软雅黑" w:cs="微软雅黑"/>
          <w:color w:val="333333"/>
          <w:spacing w:val="0"/>
          <w:sz w:val="36"/>
          <w:szCs w:val="36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0"/>
          <w:sz w:val="44"/>
          <w:szCs w:val="44"/>
          <w:shd w:val="clear" w:fill="FFFFFF"/>
          <w:lang w:eastAsia="zh-CN"/>
        </w:rPr>
        <w:t>政府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0"/>
          <w:sz w:val="44"/>
          <w:szCs w:val="44"/>
          <w:shd w:val="clear" w:fill="FFFFFF"/>
        </w:rPr>
        <w:t>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ascii="微软雅黑" w:hAnsi="微软雅黑" w:eastAsia="微软雅黑" w:cs="微软雅黑"/>
          <w:color w:val="333333"/>
          <w:spacing w:val="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left="0" w:right="0" w:firstLine="645"/>
        <w:jc w:val="both"/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本年度，下湿壕镇严格按照《中华人民共和国政府信息公开条例》以及上级部门关于信息公开工作的要求，扎实推进各项信息公开任务，切实保障公民、法人和其他组织的知情权、参与权与监督权。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left="0" w:right="0" w:firstLine="645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left="0" w:right="0" w:firstLine="645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楷体-GB2312" w:hAnsi="楷体-GB2312" w:eastAsia="楷体-GB2312" w:cs="楷体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（一）主动公开情况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left="0" w:right="0" w:firstLine="645"/>
        <w:jc w:val="both"/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下湿壕镇在2024年1月1日至2024年12月31日期间，共主动公开信息1576条。其中政务信息50条，财务信息746条，党务信息780条，有效提升了政府工作的透明度和公信力，为打造阳光政府、服务型政府奠定了坚实基础。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left="0" w:right="0" w:firstLine="645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楷体-GB2312" w:hAnsi="楷体-GB2312" w:eastAsia="楷体-GB2312" w:cs="楷体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（二）依申请公开情况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left="0" w:right="0" w:firstLine="645"/>
        <w:jc w:val="both"/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我镇依法规范办理，切实保障公众知情权。2024年，我镇未收到依申请公开。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left="0" w:right="0" w:firstLine="645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楷体-GB2312" w:hAnsi="楷体-GB2312" w:eastAsia="楷体-GB2312" w:cs="楷体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（三）政府信息管理情况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left="0" w:right="0" w:firstLine="645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我镇严格落实信息发布制度，主动拓展政府信息发布渠道。积极与本地报社、电视台等媒体建立合作关系，定期向媒体提供新闻素材，大力宣传重要农副产品和定期发布民生实事进展等信息。通过媒体的广泛传播，进一步提升信息公开的覆盖面和影响力，让更多群众了解政府工作动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left="0" w:right="0" w:firstLine="645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楷体-GB2312" w:hAnsi="楷体-GB2312" w:eastAsia="楷体-GB2312" w:cs="楷体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（四）政府信息平台建设情况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left="0" w:right="0" w:firstLine="645"/>
        <w:jc w:val="both"/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充分发挥政务新媒体平台的传播优势，除了运营微信公众号“红色下湿壕 发展桥头堡”定期推送图文并茂、贴近民生的信息内容外，还积极拓展微信短视频等新媒体渠道。通过制作生动有趣的短视频、发布简洁明了的视频动态，以多样化的形式吸引不同年龄层次和使用习惯的受众，有效扩大信息传播范围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left="0" w:right="0" w:firstLine="645"/>
        <w:jc w:val="both"/>
        <w:rPr>
          <w:rFonts w:hint="eastAsia" w:ascii="楷体-GB2312" w:hAnsi="楷体-GB2312" w:eastAsia="楷体-GB2312" w:cs="楷体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-GB2312" w:hAnsi="楷体-GB2312" w:eastAsia="楷体-GB2312" w:cs="楷体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监督保障情况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right="0" w:rightChars="0" w:firstLine="640" w:firstLineChars="200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定期对已发布的信息进行随机抽检。检查内容包括信息的准确性、时效性、完整性以及发布格式是否规范等。对于抽检中发现的问题，及时通知相关股室进行整改，并对整改情况进行跟踪复查，确保问题得到彻底解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left="0" w:right="0" w:firstLine="645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81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93"/>
        <w:gridCol w:w="1980"/>
        <w:gridCol w:w="1738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808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24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本年制发件数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本年废止件数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15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4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规章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4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行政规范性文件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jc w:val="center"/>
        </w:trPr>
        <w:tc>
          <w:tcPr>
            <w:tcW w:w="8085" w:type="dxa"/>
            <w:gridSpan w:val="4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24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5580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4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行政许可</w:t>
            </w:r>
          </w:p>
        </w:tc>
        <w:tc>
          <w:tcPr>
            <w:tcW w:w="558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8085" w:type="dxa"/>
            <w:gridSpan w:val="4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24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5580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4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行政处罚</w:t>
            </w:r>
          </w:p>
        </w:tc>
        <w:tc>
          <w:tcPr>
            <w:tcW w:w="558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4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行政强制</w:t>
            </w:r>
          </w:p>
        </w:tc>
        <w:tc>
          <w:tcPr>
            <w:tcW w:w="558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8085" w:type="dxa"/>
            <w:gridSpan w:val="4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24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558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24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行政事业性收费</w:t>
            </w:r>
          </w:p>
        </w:tc>
        <w:tc>
          <w:tcPr>
            <w:tcW w:w="558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15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645"/>
        <w:rPr>
          <w:rFonts w:hint="eastAsia" w:asciiTheme="minorEastAsia" w:hAnsiTheme="minorEastAsia" w:eastAsiaTheme="minorEastAsia" w:cstheme="minorEastAsia"/>
          <w:b/>
          <w:bCs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645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9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90"/>
        <w:gridCol w:w="10"/>
        <w:gridCol w:w="2488"/>
        <w:gridCol w:w="1018"/>
        <w:gridCol w:w="674"/>
        <w:gridCol w:w="659"/>
        <w:gridCol w:w="883"/>
        <w:gridCol w:w="809"/>
        <w:gridCol w:w="614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253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5287" w:type="dxa"/>
            <w:gridSpan w:val="7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253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自然人</w:t>
            </w:r>
          </w:p>
        </w:tc>
        <w:tc>
          <w:tcPr>
            <w:tcW w:w="3639" w:type="dxa"/>
            <w:gridSpan w:val="5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法人或其他组织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253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商业企业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科研机构</w:t>
            </w:r>
          </w:p>
        </w:tc>
        <w:tc>
          <w:tcPr>
            <w:tcW w:w="88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社会公益组织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法律服务机构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其他</w:t>
            </w: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4253" w:type="dxa"/>
            <w:gridSpan w:val="4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4253" w:type="dxa"/>
            <w:gridSpan w:val="4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76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三、本年度办理结果</w:t>
            </w:r>
          </w:p>
        </w:tc>
        <w:tc>
          <w:tcPr>
            <w:tcW w:w="3488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（一）予以公开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88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（三）不予公开</w:t>
            </w:r>
          </w:p>
        </w:tc>
        <w:tc>
          <w:tcPr>
            <w:tcW w:w="2498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1.属于国家秘密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3.危及“三安全一稳定”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4.保护第三方合法权益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5.属于三类内部事务信息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6.属于四类过程性信息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7.属于行政执法案卷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8.属于行政查询事项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（四）无法提供</w:t>
            </w:r>
          </w:p>
        </w:tc>
        <w:tc>
          <w:tcPr>
            <w:tcW w:w="2498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3.补正后申请内容仍不明确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（五）不予处理</w:t>
            </w:r>
          </w:p>
        </w:tc>
        <w:tc>
          <w:tcPr>
            <w:tcW w:w="2498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1.信访举报投诉类申请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2.重复申请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3.要求提供公开出版物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4.无正当理由大量反复申请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（六）其他处理</w:t>
            </w:r>
          </w:p>
        </w:tc>
        <w:tc>
          <w:tcPr>
            <w:tcW w:w="2498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1.申请人无正当理由</w:t>
            </w:r>
            <w:r>
              <w:rPr>
                <w:rFonts w:hint="eastAsia" w:asciiTheme="minorEastAsia" w:hAnsiTheme="minorEastAsia" w:cstheme="minorEastAsia"/>
                <w:color w:val="333333"/>
                <w:spacing w:val="0"/>
                <w:sz w:val="24"/>
                <w:szCs w:val="24"/>
                <w:lang w:eastAsia="zh-CN"/>
              </w:rPr>
              <w:t>逾期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不补正、行政机关</w:t>
            </w:r>
            <w:r>
              <w:rPr>
                <w:rFonts w:hint="eastAsia" w:asciiTheme="minorEastAsia" w:hAnsiTheme="minorEastAsia" w:cstheme="minorEastAsia"/>
                <w:color w:val="333333"/>
                <w:spacing w:val="0"/>
                <w:sz w:val="24"/>
                <w:szCs w:val="24"/>
                <w:lang w:eastAsia="zh-CN"/>
              </w:rPr>
              <w:t>不再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处理其政府信息公开申请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6" w:space="0"/>
              <w:bottom w:val="nil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2.申请人逾期未按收费通知要求缴纳费用、行政机关不</w:t>
            </w:r>
            <w:r>
              <w:rPr>
                <w:rFonts w:hint="eastAsia" w:asciiTheme="minorEastAsia" w:hAnsiTheme="minorEastAsia" w:cstheme="minorEastAsia"/>
                <w:color w:val="333333"/>
                <w:spacing w:val="0"/>
                <w:sz w:val="24"/>
                <w:szCs w:val="24"/>
                <w:lang w:val="en-US" w:eastAsia="zh-CN"/>
              </w:rPr>
              <w:t>再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处理其政府信息公开申请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  <w:lang w:val="en-US" w:eastAsia="zh-CN"/>
              </w:rPr>
              <w:t>3.其他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88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（七）总计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253" w:type="dxa"/>
            <w:gridSpan w:val="4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四、结转下年度继续办理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exact"/>
        <w:ind w:left="0" w:right="0" w:firstLine="645"/>
        <w:textAlignment w:val="auto"/>
        <w:rPr>
          <w:rFonts w:hint="eastAsia" w:asciiTheme="minorEastAsia" w:hAnsiTheme="minorEastAsia" w:eastAsiaTheme="minorEastAsia" w:cstheme="minorEastAsia"/>
          <w:b/>
          <w:bCs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exact"/>
        <w:ind w:right="0" w:firstLine="64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3"/>
        <w:tblpPr w:leftFromText="180" w:rightFromText="180" w:vertAnchor="text" w:horzAnchor="page" w:tblpX="1050" w:tblpY="477"/>
        <w:tblOverlap w:val="never"/>
        <w:tblW w:w="102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717"/>
        <w:gridCol w:w="700"/>
        <w:gridCol w:w="700"/>
        <w:gridCol w:w="467"/>
        <w:gridCol w:w="783"/>
        <w:gridCol w:w="747"/>
        <w:gridCol w:w="786"/>
        <w:gridCol w:w="743"/>
        <w:gridCol w:w="374"/>
        <w:gridCol w:w="793"/>
        <w:gridCol w:w="733"/>
        <w:gridCol w:w="784"/>
        <w:gridCol w:w="800"/>
        <w:gridCol w:w="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行政复议</w:t>
            </w:r>
          </w:p>
        </w:tc>
        <w:tc>
          <w:tcPr>
            <w:tcW w:w="6943" w:type="dxa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76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结果维持</w:t>
            </w:r>
          </w:p>
        </w:tc>
        <w:tc>
          <w:tcPr>
            <w:tcW w:w="71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结果纠正</w:t>
            </w:r>
          </w:p>
        </w:tc>
        <w:tc>
          <w:tcPr>
            <w:tcW w:w="70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其他结果</w:t>
            </w:r>
          </w:p>
        </w:tc>
        <w:tc>
          <w:tcPr>
            <w:tcW w:w="70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尚未审结</w:t>
            </w:r>
          </w:p>
        </w:tc>
        <w:tc>
          <w:tcPr>
            <w:tcW w:w="467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总计</w:t>
            </w:r>
          </w:p>
        </w:tc>
        <w:tc>
          <w:tcPr>
            <w:tcW w:w="3433" w:type="dxa"/>
            <w:gridSpan w:val="5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未经复议直接起诉</w:t>
            </w:r>
          </w:p>
        </w:tc>
        <w:tc>
          <w:tcPr>
            <w:tcW w:w="3510" w:type="dxa"/>
            <w:gridSpan w:val="5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结果维持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结果纠正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其他结果</w:t>
            </w:r>
          </w:p>
        </w:tc>
        <w:tc>
          <w:tcPr>
            <w:tcW w:w="74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尚未审结</w:t>
            </w:r>
          </w:p>
        </w:tc>
        <w:tc>
          <w:tcPr>
            <w:tcW w:w="37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总计</w:t>
            </w:r>
          </w:p>
        </w:tc>
        <w:tc>
          <w:tcPr>
            <w:tcW w:w="79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结果维持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结果纠正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其他结果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尚未审结</w:t>
            </w:r>
          </w:p>
        </w:tc>
        <w:tc>
          <w:tcPr>
            <w:tcW w:w="4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3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left="0" w:right="0" w:firstLine="645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left="0" w:right="0" w:firstLine="645"/>
        <w:jc w:val="both"/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（一）存在的主要问题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left="0" w:right="0" w:firstLine="645"/>
        <w:jc w:val="both"/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一是信息公开的时效性有待进一步提高，部分股室在信息生成后未能及时报送审核发布，存在一定滞后现象。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left="0" w:right="0" w:firstLine="645"/>
        <w:jc w:val="both"/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二是信息内容质量参差不齐，一些政策解读材料过于专业、晦涩难懂，未能充分运用通俗易懂的语言和案例，群众反馈难以理解政策内涵，不利于政策落地执行。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left="0" w:right="0" w:firstLine="645"/>
        <w:jc w:val="both"/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（二）改进情况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left="0" w:right="0" w:firstLine="645"/>
        <w:jc w:val="both"/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一是</w:t>
      </w:r>
      <w:r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强化信息时效管理，建立信息发布限时提醒制度，明确各环节时间节点，利用信息化办公系统对信息流转全程跟踪，对临近发布时限的信息自动预警。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left="0" w:right="0" w:firstLine="645"/>
        <w:jc w:val="both"/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二是</w:t>
      </w:r>
      <w:r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提升信息质量，组建专业政策解读团队，邀请专家、业务骨干参与，在出台重大政策时，同步制作图文并茂、深入浅出的解读材料，多运用本地实例、数据对比等方式，使政策解读更接地气。</w:t>
      </w:r>
      <w:r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同时组织全镇信息公开工作人员参加政策解读专项培训，提高政策把握度和信息撰写能力。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left="0" w:right="0" w:firstLine="645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六、其他需要报告事项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right="0" w:firstLine="640" w:firstLineChars="200"/>
        <w:jc w:val="both"/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本年度未收取政府信息公开信息处理费。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-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22B469"/>
    <w:multiLevelType w:val="singleLevel"/>
    <w:tmpl w:val="F922B469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MDRlMTFiZjRjZGEwZTExZTcxMTYyZWNiMzk2MTUifQ=="/>
  </w:docVars>
  <w:rsids>
    <w:rsidRoot w:val="00000000"/>
    <w:rsid w:val="06B61D5E"/>
    <w:rsid w:val="07DA3804"/>
    <w:rsid w:val="0F0213DC"/>
    <w:rsid w:val="25E70819"/>
    <w:rsid w:val="265319E1"/>
    <w:rsid w:val="27230FF7"/>
    <w:rsid w:val="27B857CE"/>
    <w:rsid w:val="2B88171C"/>
    <w:rsid w:val="34AB571C"/>
    <w:rsid w:val="38CF452B"/>
    <w:rsid w:val="3E1A2223"/>
    <w:rsid w:val="45007B43"/>
    <w:rsid w:val="55335D0A"/>
    <w:rsid w:val="55B22406"/>
    <w:rsid w:val="6279375C"/>
    <w:rsid w:val="6938646C"/>
    <w:rsid w:val="6C693A7C"/>
    <w:rsid w:val="6FBF269B"/>
    <w:rsid w:val="7E36440D"/>
    <w:rsid w:val="BFDEA35C"/>
    <w:rsid w:val="EDFB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1905</Words>
  <Characters>1948</Characters>
  <Lines>0</Lines>
  <Paragraphs>0</Paragraphs>
  <TotalTime>53</TotalTime>
  <ScaleCrop>false</ScaleCrop>
  <LinksUpToDate>false</LinksUpToDate>
  <CharactersWithSpaces>1963</CharactersWithSpaces>
  <Application>WPS Office_12.8.2.17001_F1E327BC-269C-435d-A152-05C5408002CA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2024-11-29T01:17:00Z</dcterms:created>
  <dc:creator>Administrator</dc:creator>
  <cp:lastModifiedBy>流浪</cp:lastModifiedBy>
  <dcterms:modified xsi:type="dcterms:W3CDTF">2025-01-21T09:39:24Z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2052-12.8.2.17001</vt:lpwstr>
  </property>
  <property fmtid="{D5CDD505-2E9C-101B-9397-08002B2CF9AE}" pid="3" name="ICV">
    <vt:lpwstr>B0F05F8BD5944008B0EF5805202D8DEB_13</vt:lpwstr>
  </property>
  <property fmtid="{D5CDD505-2E9C-101B-9397-08002B2CF9AE}" pid="4" name="KSOTemplateDocerSaveRecord">
    <vt:lpwstr>eyJoZGlkIjoiZjc4MDRlMTFiZjRjZGEwZTExZTcxMTYyZWNiMzk2MTUiLCJ1c2VySWQiOiI0MzMzMzczOTkifQ==</vt:lpwstr>
  </property>
</Properties>
</file>